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76631">
      <w:pPr>
        <w:keepNext/>
        <w:keepLines w:val="0"/>
        <w:pageBreakBefore w:val="0"/>
        <w:widowControl w:val="0"/>
        <w:kinsoku/>
        <w:wordWrap w:val="0"/>
        <w:overflowPunct/>
        <w:topLinePunct w:val="0"/>
        <w:autoSpaceDE w:val="0"/>
        <w:autoSpaceDN w:val="0"/>
        <w:bidi w:val="0"/>
        <w:adjustRightInd w:val="0"/>
        <w:snapToGrid w:val="0"/>
        <w:spacing w:line="594" w:lineRule="exact"/>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关于转发重庆市科学技术局申报2026年度</w:t>
      </w:r>
    </w:p>
    <w:p w14:paraId="3083840E">
      <w:pPr>
        <w:keepNext/>
        <w:keepLines w:val="0"/>
        <w:pageBreakBefore w:val="0"/>
        <w:widowControl w:val="0"/>
        <w:kinsoku/>
        <w:wordWrap w:val="0"/>
        <w:overflowPunct/>
        <w:topLinePunct w:val="0"/>
        <w:autoSpaceDE w:val="0"/>
        <w:autoSpaceDN w:val="0"/>
        <w:bidi w:val="0"/>
        <w:adjustRightInd w:val="0"/>
        <w:snapToGrid w:val="0"/>
        <w:spacing w:line="594" w:lineRule="exact"/>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重庆市自然科学基金创新发展联合基金</w:t>
      </w:r>
    </w:p>
    <w:p w14:paraId="5BD41879">
      <w:pPr>
        <w:keepNext/>
        <w:keepLines w:val="0"/>
        <w:pageBreakBefore w:val="0"/>
        <w:widowControl w:val="0"/>
        <w:kinsoku/>
        <w:wordWrap w:val="0"/>
        <w:overflowPunct/>
        <w:topLinePunct w:val="0"/>
        <w:autoSpaceDE w:val="0"/>
        <w:autoSpaceDN w:val="0"/>
        <w:bidi w:val="0"/>
        <w:adjustRightInd w:val="0"/>
        <w:snapToGrid w:val="0"/>
        <w:spacing w:line="594" w:lineRule="exact"/>
        <w:jc w:val="center"/>
        <w:textAlignment w:val="baseline"/>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（生物医药-迈瑞医疗）项目的通知</w:t>
      </w:r>
    </w:p>
    <w:p w14:paraId="37BDB5E1">
      <w:pPr>
        <w:pStyle w:val="2"/>
        <w:keepNext/>
        <w:keepLines w:val="0"/>
        <w:pageBreakBefore w:val="0"/>
        <w:widowControl w:val="0"/>
        <w:kinsoku/>
        <w:wordWrap w:val="0"/>
        <w:overflowPunct/>
        <w:topLinePunct w:val="0"/>
        <w:autoSpaceDE w:val="0"/>
        <w:autoSpaceDN w:val="0"/>
        <w:bidi w:val="0"/>
        <w:adjustRightInd w:val="0"/>
        <w:snapToGrid w:val="0"/>
        <w:spacing w:line="594" w:lineRule="exact"/>
        <w:jc w:val="both"/>
        <w:textAlignment w:val="baseline"/>
        <w:rPr>
          <w:rFonts w:hint="eastAsia" w:ascii="Times New Roman" w:hAnsi="Times New Roman" w:eastAsia="方正仿宋_GBK"/>
          <w:spacing w:val="5"/>
          <w:sz w:val="32"/>
          <w:szCs w:val="32"/>
        </w:rPr>
      </w:pPr>
    </w:p>
    <w:p w14:paraId="31EC3451">
      <w:pPr>
        <w:pStyle w:val="2"/>
        <w:keepNext/>
        <w:keepLines w:val="0"/>
        <w:pageBreakBefore w:val="0"/>
        <w:widowControl w:val="0"/>
        <w:kinsoku/>
        <w:wordWrap w:val="0"/>
        <w:overflowPunct/>
        <w:topLinePunct w:val="0"/>
        <w:autoSpaceDE w:val="0"/>
        <w:autoSpaceDN w:val="0"/>
        <w:bidi w:val="0"/>
        <w:adjustRightInd w:val="0"/>
        <w:snapToGrid w:val="0"/>
        <w:spacing w:line="594" w:lineRule="exact"/>
        <w:jc w:val="both"/>
        <w:textAlignment w:val="baseline"/>
        <w:rPr>
          <w:rFonts w:ascii="Times New Roman" w:hAnsi="Times New Roman" w:eastAsia="方正仿宋_GBK"/>
          <w:sz w:val="32"/>
          <w:szCs w:val="32"/>
        </w:rPr>
      </w:pPr>
      <w:r>
        <w:rPr>
          <w:rFonts w:hint="eastAsia" w:ascii="Times New Roman" w:hAnsi="Times New Roman" w:eastAsia="方正仿宋_GBK"/>
          <w:spacing w:val="5"/>
          <w:sz w:val="32"/>
          <w:szCs w:val="32"/>
        </w:rPr>
        <w:t>各二级学院</w:t>
      </w:r>
      <w:r>
        <w:rPr>
          <w:rFonts w:ascii="Times New Roman" w:hAnsi="Times New Roman" w:eastAsia="方正仿宋_GBK"/>
          <w:spacing w:val="5"/>
          <w:sz w:val="32"/>
          <w:szCs w:val="32"/>
        </w:rPr>
        <w:t>：</w:t>
      </w:r>
    </w:p>
    <w:p w14:paraId="64942C5B">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728" w:firstLineChars="200"/>
        <w:jc w:val="both"/>
        <w:textAlignment w:val="baseline"/>
        <w:rPr>
          <w:rFonts w:ascii="Times New Roman" w:hAnsi="Times New Roman" w:eastAsia="方正仿宋_GBK"/>
          <w:sz w:val="32"/>
          <w:szCs w:val="32"/>
        </w:rPr>
      </w:pPr>
      <w:r>
        <w:rPr>
          <w:rFonts w:ascii="Times New Roman" w:hAnsi="Times New Roman" w:eastAsia="方正仿宋_GBK"/>
          <w:spacing w:val="22"/>
          <w:sz w:val="32"/>
          <w:szCs w:val="32"/>
        </w:rPr>
        <w:t>为深入落实习近平总书记关于科技创新特别是基础研</w:t>
      </w:r>
      <w:r>
        <w:rPr>
          <w:rFonts w:ascii="Times New Roman" w:hAnsi="Times New Roman" w:eastAsia="方正仿宋_GBK"/>
          <w:spacing w:val="6"/>
          <w:sz w:val="32"/>
          <w:szCs w:val="32"/>
        </w:rPr>
        <w:t>究的重要论述和指示批示精神，以更大力度、更实举措加强</w:t>
      </w:r>
      <w:r>
        <w:rPr>
          <w:rFonts w:ascii="Times New Roman" w:hAnsi="Times New Roman" w:eastAsia="方正仿宋_GBK"/>
          <w:spacing w:val="9"/>
          <w:sz w:val="32"/>
          <w:szCs w:val="32"/>
        </w:rPr>
        <w:t>基础研究，强化基础研究战略性、前瞻性、</w:t>
      </w:r>
      <w:r>
        <w:rPr>
          <w:rFonts w:ascii="Times New Roman" w:hAnsi="Times New Roman" w:eastAsia="方正仿宋_GBK"/>
          <w:spacing w:val="8"/>
          <w:sz w:val="32"/>
          <w:szCs w:val="32"/>
        </w:rPr>
        <w:t>体系化布局，引</w:t>
      </w:r>
      <w:r>
        <w:rPr>
          <w:rFonts w:ascii="Times New Roman" w:hAnsi="Times New Roman" w:eastAsia="方正仿宋_GBK"/>
          <w:spacing w:val="6"/>
          <w:sz w:val="32"/>
          <w:szCs w:val="32"/>
        </w:rPr>
        <w:t>导形成多元化投入格局，市科技局</w:t>
      </w:r>
      <w:r>
        <w:rPr>
          <w:rFonts w:ascii="Times New Roman" w:hAnsi="Times New Roman" w:eastAsia="方正仿宋_GBK"/>
          <w:spacing w:val="17"/>
          <w:sz w:val="32"/>
          <w:szCs w:val="32"/>
        </w:rPr>
        <w:t>与深圳迈瑞生物医疗电子股份有限公司设立了市自然科学</w:t>
      </w:r>
      <w:r>
        <w:rPr>
          <w:rFonts w:ascii="Times New Roman" w:hAnsi="Times New Roman" w:eastAsia="方正仿宋_GBK"/>
          <w:spacing w:val="7"/>
          <w:sz w:val="32"/>
          <w:szCs w:val="32"/>
        </w:rPr>
        <w:t>基金创新发展联合基金（生物医药－迈瑞医</w:t>
      </w:r>
      <w:r>
        <w:rPr>
          <w:rFonts w:ascii="Times New Roman" w:hAnsi="Times New Roman" w:eastAsia="方正仿宋_GBK"/>
          <w:spacing w:val="6"/>
          <w:sz w:val="32"/>
          <w:szCs w:val="32"/>
        </w:rPr>
        <w:t>疗</w:t>
      </w:r>
      <w:r>
        <w:rPr>
          <w:rFonts w:ascii="Times New Roman" w:hAnsi="Times New Roman" w:eastAsia="方正仿宋_GBK"/>
          <w:sz w:val="32"/>
          <w:szCs w:val="32"/>
        </w:rPr>
        <w:t>）（</w:t>
      </w:r>
      <w:r>
        <w:rPr>
          <w:rFonts w:ascii="Times New Roman" w:hAnsi="Times New Roman" w:eastAsia="方正仿宋_GBK"/>
          <w:spacing w:val="6"/>
          <w:sz w:val="32"/>
          <w:szCs w:val="32"/>
        </w:rPr>
        <w:t>以下简称</w:t>
      </w:r>
      <w:r>
        <w:rPr>
          <w:rFonts w:ascii="Times New Roman" w:hAnsi="Times New Roman" w:eastAsia="方正仿宋_GBK"/>
          <w:spacing w:val="9"/>
          <w:sz w:val="32"/>
          <w:szCs w:val="32"/>
        </w:rPr>
        <w:t>联合基金）。根据《重庆市科研项目管理办</w:t>
      </w:r>
      <w:r>
        <w:rPr>
          <w:rFonts w:ascii="Times New Roman" w:hAnsi="Times New Roman" w:eastAsia="方正仿宋_GBK"/>
          <w:spacing w:val="8"/>
          <w:sz w:val="32"/>
          <w:szCs w:val="32"/>
        </w:rPr>
        <w:t>法》《重庆市自</w:t>
      </w:r>
      <w:r>
        <w:rPr>
          <w:rFonts w:ascii="Times New Roman" w:hAnsi="Times New Roman" w:eastAsia="方正仿宋_GBK"/>
          <w:spacing w:val="9"/>
          <w:sz w:val="32"/>
          <w:szCs w:val="32"/>
        </w:rPr>
        <w:t>然科学基金项目管理办法》《重庆市自然科</w:t>
      </w:r>
      <w:r>
        <w:rPr>
          <w:rFonts w:ascii="Times New Roman" w:hAnsi="Times New Roman" w:eastAsia="方正仿宋_GBK"/>
          <w:spacing w:val="8"/>
          <w:sz w:val="32"/>
          <w:szCs w:val="32"/>
        </w:rPr>
        <w:t>学基金创新发展</w:t>
      </w:r>
      <w:r>
        <w:rPr>
          <w:rFonts w:ascii="Times New Roman" w:hAnsi="Times New Roman" w:eastAsia="方正仿宋_GBK"/>
          <w:spacing w:val="9"/>
          <w:sz w:val="32"/>
          <w:szCs w:val="32"/>
        </w:rPr>
        <w:t>联合基金项目管理办法（试行）》等规定和年度工</w:t>
      </w:r>
      <w:r>
        <w:rPr>
          <w:rFonts w:ascii="Times New Roman" w:hAnsi="Times New Roman" w:eastAsia="方正仿宋_GBK"/>
          <w:spacing w:val="8"/>
          <w:sz w:val="32"/>
          <w:szCs w:val="32"/>
        </w:rPr>
        <w:t>作安排，</w:t>
      </w:r>
      <w:r>
        <w:rPr>
          <w:rFonts w:ascii="Times New Roman" w:hAnsi="Times New Roman" w:eastAsia="方正仿宋_GBK"/>
          <w:spacing w:val="4"/>
          <w:sz w:val="32"/>
          <w:szCs w:val="32"/>
        </w:rPr>
        <w:t>现启动</w:t>
      </w:r>
      <w:r>
        <w:rPr>
          <w:rFonts w:ascii="Times New Roman" w:hAnsi="Times New Roman" w:eastAsia="方正仿宋_GBK" w:cs="Arial"/>
          <w:spacing w:val="4"/>
          <w:sz w:val="32"/>
          <w:szCs w:val="32"/>
        </w:rPr>
        <w:t>2026</w:t>
      </w:r>
      <w:r>
        <w:rPr>
          <w:rFonts w:ascii="Times New Roman" w:hAnsi="Times New Roman" w:eastAsia="方正仿宋_GBK"/>
          <w:spacing w:val="4"/>
          <w:sz w:val="32"/>
          <w:szCs w:val="32"/>
        </w:rPr>
        <w:t>年度联合基金项目申报工作。现将有关事项通</w:t>
      </w:r>
      <w:r>
        <w:rPr>
          <w:rFonts w:ascii="Times New Roman" w:hAnsi="Times New Roman" w:eastAsia="方正仿宋_GBK"/>
          <w:spacing w:val="3"/>
          <w:sz w:val="32"/>
          <w:szCs w:val="32"/>
        </w:rPr>
        <w:t>知如下：</w:t>
      </w:r>
    </w:p>
    <w:p w14:paraId="51DFF524">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hint="eastAsia" w:ascii="方正黑体_GBK" w:hAnsi="方正黑体_GBK" w:eastAsia="方正黑体_GBK" w:cs="方正黑体_GBK"/>
          <w:sz w:val="32"/>
          <w:szCs w:val="32"/>
        </w:rPr>
      </w:pPr>
      <w:r>
        <w:rPr>
          <w:rFonts w:hint="eastAsia" w:ascii="方正黑体_GBK" w:hAnsi="方正黑体_GBK" w:eastAsia="方正黑体_GBK" w:cs="方正黑体_GBK"/>
          <w:spacing w:val="1"/>
          <w:sz w:val="32"/>
          <w:szCs w:val="32"/>
        </w:rPr>
        <w:t>一、总体要求</w:t>
      </w:r>
    </w:p>
    <w:p w14:paraId="1C3E8252">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z w:val="32"/>
          <w:szCs w:val="32"/>
        </w:rPr>
      </w:pPr>
      <w:r>
        <w:rPr>
          <w:rFonts w:ascii="Times New Roman" w:hAnsi="Times New Roman" w:eastAsia="方正仿宋_GBK"/>
          <w:spacing w:val="9"/>
          <w:sz w:val="32"/>
          <w:szCs w:val="32"/>
        </w:rPr>
        <w:t>联合基金旨在发挥重庆市自然科学基金导向作用，围绕危急重症监测与预警、体外诊断、超声应用等方面的科学问题和关键技术难题，吸引和集聚优势科研力量，开展基础研究、应用基础研究和前沿技术研究，加强产学研协同创新，以期取得一批引领性、标志性原创成果，培养一批优秀科技人才，赋能生物医药、医疗装备等产业创新发展，推动科技创新和产业创新深度融合。</w:t>
      </w:r>
    </w:p>
    <w:p w14:paraId="75FE8F19">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ascii="Times New Roman" w:hAnsi="Times New Roman" w:eastAsia="方正仿宋_GBK" w:cs="方正黑体_GBK"/>
          <w:spacing w:val="1"/>
          <w:sz w:val="32"/>
          <w:szCs w:val="32"/>
        </w:rPr>
      </w:pPr>
      <w:r>
        <w:rPr>
          <w:rFonts w:hint="eastAsia" w:ascii="方正黑体_GBK" w:hAnsi="方正黑体_GBK" w:eastAsia="方正黑体_GBK" w:cs="方正黑体_GBK"/>
          <w:spacing w:val="1"/>
          <w:sz w:val="32"/>
          <w:szCs w:val="32"/>
        </w:rPr>
        <w:t>二、资助强度与实施周期</w:t>
      </w:r>
    </w:p>
    <w:p w14:paraId="2BFF9588">
      <w:pPr>
        <w:pStyle w:val="2"/>
        <w:keepNext/>
        <w:keepLines w:val="0"/>
        <w:pageBreakBefore w:val="0"/>
        <w:widowControl w:val="0"/>
        <w:kinsoku/>
        <w:wordWrap w:val="0"/>
        <w:overflowPunct/>
        <w:topLinePunct w:val="0"/>
        <w:autoSpaceDE w:val="0"/>
        <w:autoSpaceDN w:val="0"/>
        <w:bidi w:val="0"/>
        <w:adjustRightInd w:val="0"/>
        <w:snapToGrid w:val="0"/>
        <w:spacing w:line="594" w:lineRule="exact"/>
        <w:ind w:right="72" w:firstLine="676" w:firstLineChars="200"/>
        <w:jc w:val="both"/>
        <w:textAlignment w:val="baseline"/>
        <w:rPr>
          <w:rFonts w:ascii="Times New Roman" w:hAnsi="Times New Roman" w:eastAsia="方正仿宋_GBK"/>
          <w:sz w:val="32"/>
          <w:szCs w:val="32"/>
        </w:rPr>
      </w:pPr>
      <w:r>
        <w:rPr>
          <w:rFonts w:ascii="Times New Roman" w:hAnsi="Times New Roman" w:eastAsia="方正仿宋_GBK"/>
          <w:spacing w:val="9"/>
          <w:sz w:val="32"/>
          <w:szCs w:val="32"/>
        </w:rPr>
        <w:t>计划资助重点项目5项、面上项目9项，每项具体资助强度、实施周期详见项目申报指南（附件1），每个指南支持项目最多不超过1项。每个指南申报项目数量不超过1项的，不纳入后续项目评审立项环节。</w:t>
      </w:r>
    </w:p>
    <w:p w14:paraId="2E352DBD">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ascii="Times New Roman" w:hAnsi="Times New Roman" w:eastAsia="方正仿宋_GBK" w:cs="方正黑体_GBK"/>
          <w:spacing w:val="1"/>
          <w:sz w:val="32"/>
          <w:szCs w:val="32"/>
        </w:rPr>
      </w:pPr>
      <w:r>
        <w:rPr>
          <w:rFonts w:hint="eastAsia" w:ascii="方正黑体_GBK" w:hAnsi="方正黑体_GBK" w:eastAsia="方正黑体_GBK" w:cs="方正黑体_GBK"/>
          <w:spacing w:val="1"/>
          <w:sz w:val="32"/>
          <w:szCs w:val="32"/>
        </w:rPr>
        <w:t>三、申报要求</w:t>
      </w:r>
    </w:p>
    <w:p w14:paraId="3B81C6F4">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（一）单位和个人信息注册。项目依托单位、项目申请人和项目组成员应当事先在</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渝快办</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中完成注册，且达到社会信用等级和科研信用等级的相关要求。</w:t>
      </w:r>
    </w:p>
    <w:p w14:paraId="05D1D152">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（二）项目依托单位要求。依托单位应当是重庆市行政区域内设立、登记、注册并具有独立法人资格的企事业单位或其他机构。</w:t>
      </w:r>
    </w:p>
    <w:p w14:paraId="1BBFAAE7">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三）项目负责人及参与人限项有关要求。项目负责人申请主持和已主持在研的市科技计划项目总数不超过1项；项目参与人参与申请和已参与在研的市科技计划项目不超过2项。重点项目申请人应具有高级专业技术职务（职称），并牵头承担过重庆市自然科学基金面上项目、国家自然科学基金青年科学基金（C类）等省部级及以上项目，需上传相关佐证材料。</w:t>
      </w:r>
    </w:p>
    <w:p w14:paraId="5C1BA98C">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（四）研究内容和考核指标。项目研究内容、考核指标等应具备下列条件：</w:t>
      </w:r>
    </w:p>
    <w:p w14:paraId="5583B989">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1.项目申请人应当按照指南要求（附件1）撰写申请书，在研究领域或研究方向范围内，凝练科学问题，根据研究内容确定项目名称，注意避免使用指南方向名称作为项目名称。</w:t>
      </w:r>
    </w:p>
    <w:p w14:paraId="6B32160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2.项目研究应注重标志性成果的质量、贡献和影响力，填报科学、合理的研究目标；若涉及人体研究、实验动物的项目，应严格遵守科学伦理、实验动物、人类遗传资源管理等有关规定的要求，并将相关材料作为附件上传。</w:t>
      </w:r>
    </w:p>
    <w:p w14:paraId="20553C18">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3.申请人应当根据申请书研究内容从</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自由探索类基础研究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和</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目标导向类基础研究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中选择一类研究属性。其中，</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自由探索类基础研究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是指选题源于科研人员好奇心或创新性学术灵感，且不以满足现阶段应用需求为目的的原创性、前沿性基础研究；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目标导向类基础研究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是指以经济社会发展需要或国家需求为牵引的基础研究。</w:t>
      </w:r>
    </w:p>
    <w:p w14:paraId="5EBF6A9D">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4.不支持将研究内容相同或基本相同的项目，以同一申请人或者不同申请人的名义向不同机构进行多处申报。</w:t>
      </w:r>
    </w:p>
    <w:p w14:paraId="2D5BAA9E">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5.项目获批立项签订任务书时，不得降低考核指标。</w:t>
      </w:r>
    </w:p>
    <w:p w14:paraId="5DBF823D">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（五）科研诚信承诺。项目申请人和依托单位须出具</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科研诚信承诺书</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（附件3），以项目申报系统下载版本为准，签字盖章后扫描作为附件上传，承诺事项纳入科研信用管理。</w:t>
      </w:r>
    </w:p>
    <w:p w14:paraId="63A294A9">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（六）合作协议。项目一般由1个单位牵头承担，确有必要进行合作研究的，合作研究单位不超过2个。研发团队中有依托单位以外的参与人员，其所在单位即被视为合作研究单位。合作研究单位应签订</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科研合作协议</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（附件4），以系统下载版本为准，签字签章后扫描作为附件上传。</w:t>
      </w:r>
    </w:p>
    <w:p w14:paraId="6CF05F36">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（七）保密要求。本次项目申报不受理涉密项目，各项目申报单位和项目申报人也不得在项目管理信息系统上传涉密资料。</w:t>
      </w:r>
    </w:p>
    <w:p w14:paraId="2E8F1F5F">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（八）注意事项。</w:t>
      </w:r>
    </w:p>
    <w:p w14:paraId="18A5DCA0">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1.项目申报未按通知要求填写的，将作为项目形式审查</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不合格</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处理，不纳入立项评审。</w:t>
      </w:r>
    </w:p>
    <w:p w14:paraId="5E21703F">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2.申请人及参与者在填写论文等前期研究成果时，应当根据论文等发表时的真实情况，如实规范列出研究成果的所有作者（发明人或完成人等）署名，不得篡改作者（发明人或完成人等）顺序；对于代表性论文，还应当如实注明本人署名及贡献情况，不得虚假标注第一作者或通讯作者，不得改变作者排序含义，不得夸大个人贡献。</w:t>
      </w:r>
    </w:p>
    <w:p w14:paraId="653628EF">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3.为减轻科研人员申请负担、提升申请质量，项目申请书结构框架已调整，申请人务必在信息系统中下载并填写最新版申报书（申报书模板详见附件2）。在</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学科代码</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基础上新增了“申报代码”，申请人应当根据所申请的研究方向或研究领域准确选择学科代码和申报代码，选择代码时，必须选择到最后一级。</w:t>
      </w:r>
    </w:p>
    <w:p w14:paraId="25656244">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4.申请人在撰写申请书时，如果借助生成式人工智能技术跟踪研究动态、收集整理参考文献，必须由人工核实生成式人工智能生成信息和参考文献的真实性和准确性。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67E38F3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5.正式提交前，请务必预览申报书，确保无误后提交。</w:t>
      </w:r>
    </w:p>
    <w:p w14:paraId="61789ED6">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hint="eastAsia" w:ascii="方正黑体_GBK" w:hAnsi="方正黑体_GBK" w:eastAsia="方正黑体_GBK" w:cs="方正黑体_GBK"/>
          <w:spacing w:val="1"/>
          <w:sz w:val="32"/>
          <w:szCs w:val="32"/>
        </w:rPr>
      </w:pPr>
      <w:r>
        <w:rPr>
          <w:rFonts w:hint="eastAsia" w:ascii="方正黑体_GBK" w:hAnsi="方正黑体_GBK" w:eastAsia="方正黑体_GBK" w:cs="方正黑体_GBK"/>
          <w:spacing w:val="1"/>
          <w:sz w:val="32"/>
          <w:szCs w:val="32"/>
        </w:rPr>
        <w:t>四、申报方式</w:t>
      </w:r>
    </w:p>
    <w:p w14:paraId="557140E0">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2026年度申报项目通过</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渝快办—特色专栏—科创服务—智汇攻关</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链接（</w:t>
      </w:r>
      <w:r>
        <w:rPr>
          <w:rFonts w:ascii="Times New Roman" w:hAnsi="Times New Roman" w:eastAsia="方正仿宋_GBK"/>
          <w:spacing w:val="9"/>
          <w:sz w:val="32"/>
          <w:szCs w:val="32"/>
        </w:rPr>
        <w:fldChar w:fldCharType="begin"/>
      </w:r>
      <w:r>
        <w:rPr>
          <w:rFonts w:ascii="Times New Roman" w:hAnsi="Times New Roman" w:eastAsia="方正仿宋_GBK"/>
          <w:spacing w:val="9"/>
          <w:sz w:val="32"/>
          <w:szCs w:val="32"/>
        </w:rPr>
        <w:instrText xml:space="preserve"> HYPERLINK "https://zwykb.cq.gov.cn/?record=istrue" </w:instrText>
      </w:r>
      <w:r>
        <w:rPr>
          <w:rFonts w:ascii="Times New Roman" w:hAnsi="Times New Roman" w:eastAsia="方正仿宋_GBK"/>
          <w:spacing w:val="9"/>
          <w:sz w:val="32"/>
          <w:szCs w:val="32"/>
        </w:rPr>
        <w:fldChar w:fldCharType="separate"/>
      </w:r>
      <w:r>
        <w:rPr>
          <w:rFonts w:ascii="Times New Roman" w:hAnsi="Times New Roman" w:eastAsia="方正仿宋_GBK"/>
          <w:spacing w:val="9"/>
          <w:sz w:val="32"/>
          <w:szCs w:val="32"/>
        </w:rPr>
        <w:t>https://zwykb.cq.gov.cn/?record=istrue</w:t>
      </w:r>
      <w:r>
        <w:rPr>
          <w:rFonts w:ascii="Times New Roman" w:hAnsi="Times New Roman" w:eastAsia="方正仿宋_GBK"/>
          <w:spacing w:val="9"/>
          <w:sz w:val="32"/>
          <w:szCs w:val="32"/>
        </w:rPr>
        <w:fldChar w:fldCharType="end"/>
      </w:r>
      <w:r>
        <w:rPr>
          <w:rFonts w:ascii="Times New Roman" w:hAnsi="Times New Roman" w:eastAsia="方正仿宋_GBK"/>
          <w:spacing w:val="9"/>
          <w:sz w:val="32"/>
          <w:szCs w:val="32"/>
        </w:rPr>
        <w:t>），个人用户使用</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渝快办</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账号登录，选择</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我的项目</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进入项目管理系统填报。</w:t>
      </w:r>
    </w:p>
    <w:p w14:paraId="3647103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（一）申报书填写。项目申请人在项目管理系统先选择计划类别</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自然科学基金</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，再选择项目类型，点击确定后进行项目申报内容填写（具体操作流程见附件6）。</w:t>
      </w:r>
    </w:p>
    <w:p w14:paraId="1ECEE80E">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（二）申报书提交。项目申请人在线完成填报，相关附件材料须签字签章（有合作单位的需合作单位盖章）后以PDF格式上传，检查确认后在线提交至依托单位。</w:t>
      </w:r>
    </w:p>
    <w:p w14:paraId="79FAEA95">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（三）单位审核。项目依托单位对项目申报条件及申报书的真实性、完整性进行审核，审核通过的提交至市科技局。如果依托单位设置有部门审核环节，按照</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项目负责人提交——部门审核——依托单位审核——依托单位提交</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的流程操作（具体操作流程见附件7）。</w:t>
      </w:r>
    </w:p>
    <w:p w14:paraId="039F04BE">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（四）提交确认。项目申报书实行网上在线提交，相关附件材料签字签章后以PDF格式上传，并按</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项目负责人提交——依托单位部门审核——依托单位审核——依托单位提交</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的流程操作。请项目负责人和依托单位按照网上申报系统提示如实填报和审核申报书及相关附件，并务必在提交前检查确认相关填报信息完整、准确。</w:t>
      </w:r>
    </w:p>
    <w:p w14:paraId="0ED60755">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ascii="Times New Roman" w:hAnsi="Times New Roman" w:eastAsia="方正仿宋_GBK" w:cs="方正黑体_GBK"/>
          <w:spacing w:val="1"/>
          <w:sz w:val="32"/>
          <w:szCs w:val="32"/>
        </w:rPr>
      </w:pPr>
      <w:r>
        <w:rPr>
          <w:rFonts w:hint="eastAsia" w:ascii="方正黑体_GBK" w:hAnsi="方正黑体_GBK" w:eastAsia="方正黑体_GBK" w:cs="方正黑体_GBK"/>
          <w:spacing w:val="1"/>
          <w:sz w:val="32"/>
          <w:szCs w:val="32"/>
        </w:rPr>
        <w:t>五、申报时限</w:t>
      </w:r>
    </w:p>
    <w:p w14:paraId="4F46C78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网</w:t>
      </w:r>
      <w:bookmarkStart w:id="0" w:name="_GoBack"/>
      <w:bookmarkEnd w:id="0"/>
      <w:r>
        <w:rPr>
          <w:rFonts w:ascii="Times New Roman" w:hAnsi="Times New Roman" w:eastAsia="方正仿宋_GBK"/>
          <w:spacing w:val="9"/>
          <w:sz w:val="32"/>
          <w:szCs w:val="32"/>
        </w:rPr>
        <w:t>上系统申报时间：2026年5月9日（星期六）16:00—6月</w:t>
      </w:r>
      <w:r>
        <w:rPr>
          <w:rFonts w:hint="eastAsia" w:ascii="Times New Roman" w:hAnsi="Times New Roman"/>
          <w:spacing w:val="9"/>
          <w:sz w:val="32"/>
          <w:szCs w:val="32"/>
          <w:lang w:val="en-US" w:eastAsia="zh-CN"/>
        </w:rPr>
        <w:t>5</w:t>
      </w:r>
      <w:r>
        <w:rPr>
          <w:rFonts w:ascii="Times New Roman" w:hAnsi="Times New Roman" w:eastAsia="方正仿宋_GBK"/>
          <w:spacing w:val="9"/>
          <w:sz w:val="32"/>
          <w:szCs w:val="32"/>
        </w:rPr>
        <w:t>日（星期</w:t>
      </w:r>
      <w:r>
        <w:rPr>
          <w:rFonts w:hint="eastAsia" w:ascii="Times New Roman" w:hAnsi="Times New Roman"/>
          <w:spacing w:val="9"/>
          <w:sz w:val="32"/>
          <w:szCs w:val="32"/>
          <w:lang w:val="en-US" w:eastAsia="zh-CN"/>
        </w:rPr>
        <w:t>五</w:t>
      </w:r>
      <w:r>
        <w:rPr>
          <w:rFonts w:ascii="Times New Roman" w:hAnsi="Times New Roman" w:eastAsia="方正仿宋_GBK"/>
          <w:spacing w:val="9"/>
          <w:sz w:val="32"/>
          <w:szCs w:val="32"/>
        </w:rPr>
        <w:t>）18:00。为避免截止日因集中申报造成网络拥堵，请项目申报人和依托单位妥善安排提交时间，确保项目顺利提交。</w:t>
      </w:r>
    </w:p>
    <w:p w14:paraId="4037E162">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ascii="Times New Roman" w:hAnsi="Times New Roman" w:eastAsia="方正仿宋_GBK" w:cs="方正黑体_GBK"/>
          <w:spacing w:val="1"/>
          <w:sz w:val="32"/>
          <w:szCs w:val="32"/>
        </w:rPr>
      </w:pPr>
      <w:r>
        <w:rPr>
          <w:rFonts w:hint="eastAsia" w:ascii="方正黑体_GBK" w:hAnsi="方正黑体_GBK" w:eastAsia="方正黑体_GBK" w:cs="方正黑体_GBK"/>
          <w:spacing w:val="1"/>
          <w:sz w:val="32"/>
          <w:szCs w:val="32"/>
        </w:rPr>
        <w:t>六、有关说明</w:t>
      </w:r>
    </w:p>
    <w:p w14:paraId="551F8862">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（一）本年度市自然科学基金项目实行项目经费使用</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包干制</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，无需编制项目预算，项目负责人须提交《项目经费使用“包干制”承诺书》（附件5）。</w:t>
      </w:r>
    </w:p>
    <w:p w14:paraId="30514856">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（二）新型研发机构、国家区域医疗中心建设单位科研人员作为项目申请人须与在渝单位具有正式聘用关系，属于全职在渝工作人员，须提交缴纳社会保险等相关佐证材料。</w:t>
      </w:r>
    </w:p>
    <w:p w14:paraId="37F4B2ED">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（三）项目立项后，项目负责人须在线提交电子版任务书；项目产生的科研成果（论文、专著及专利等）应当标注</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重庆市自然科学基金项目资助</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（英文：Sponsoredby Natural Science Foundation of Chongqing, China）及立项项目编号。</w:t>
      </w:r>
    </w:p>
    <w:p w14:paraId="5FE262C0">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（四）实行</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无纸化</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项目申报，项目申请时，只需在线确认提交电子申请书及相关申报材料，无需报送纸质申请材料；项目立项后，项目负责人在线提交电子版任务书。所有涉及项目签字和盖章的材料均以电子扫描件形式作为附件材料上传系统。</w:t>
      </w:r>
    </w:p>
    <w:p w14:paraId="664C2D2C">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（五）科研诚信管理，项目申报所涉及的签字和盖章必须真实完整，否则视为无效申报，不进入立项评审环节。弄虚作假、多头或重复申报等科研诚信问题均纳入科研诚信管理。</w:t>
      </w:r>
    </w:p>
    <w:p w14:paraId="36C28B72">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hint="eastAsia" w:ascii="Times New Roman" w:hAnsi="Times New Roman" w:eastAsia="方正仿宋_GBK"/>
          <w:spacing w:val="9"/>
          <w:sz w:val="32"/>
          <w:szCs w:val="32"/>
        </w:rPr>
      </w:pPr>
      <w:r>
        <w:rPr>
          <w:rFonts w:hint="eastAsia" w:ascii="Times New Roman" w:hAnsi="Times New Roman"/>
          <w:spacing w:val="9"/>
          <w:sz w:val="32"/>
          <w:szCs w:val="32"/>
          <w:lang w:eastAsia="zh-CN"/>
        </w:rPr>
        <w:t>（</w:t>
      </w:r>
      <w:r>
        <w:rPr>
          <w:rFonts w:hint="eastAsia" w:ascii="Times New Roman" w:hAnsi="Times New Roman"/>
          <w:spacing w:val="9"/>
          <w:sz w:val="32"/>
          <w:szCs w:val="32"/>
          <w:lang w:val="en-US" w:eastAsia="zh-CN"/>
        </w:rPr>
        <w:t>六</w:t>
      </w:r>
      <w:r>
        <w:rPr>
          <w:rFonts w:hint="eastAsia" w:ascii="Times New Roman" w:hAnsi="Times New Roman"/>
          <w:spacing w:val="9"/>
          <w:sz w:val="32"/>
          <w:szCs w:val="32"/>
          <w:lang w:eastAsia="zh-CN"/>
        </w:rPr>
        <w:t>）</w:t>
      </w:r>
      <w:r>
        <w:rPr>
          <w:rFonts w:hint="eastAsia" w:ascii="Times New Roman" w:hAnsi="Times New Roman" w:eastAsia="方正仿宋_GBK"/>
          <w:spacing w:val="9"/>
          <w:sz w:val="32"/>
          <w:szCs w:val="32"/>
        </w:rPr>
        <w:t>各直属单位、附属医院，根据市科技局官网原通知要求自行组织申报。</w:t>
      </w:r>
    </w:p>
    <w:p w14:paraId="0F3A2EE7">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hint="eastAsia" w:ascii="Times New Roman" w:hAnsi="Times New Roman" w:eastAsia="方正仿宋_GBK"/>
          <w:spacing w:val="9"/>
          <w:sz w:val="32"/>
          <w:szCs w:val="32"/>
          <w:lang w:eastAsia="zh-CN"/>
        </w:rPr>
      </w:pPr>
      <w:r>
        <w:rPr>
          <w:rFonts w:hint="eastAsia" w:ascii="Times New Roman" w:hAnsi="Times New Roman"/>
          <w:spacing w:val="9"/>
          <w:sz w:val="32"/>
          <w:szCs w:val="32"/>
          <w:lang w:eastAsia="zh-CN"/>
        </w:rPr>
        <w:t>（</w:t>
      </w:r>
      <w:r>
        <w:rPr>
          <w:rFonts w:hint="eastAsia" w:ascii="Times New Roman" w:hAnsi="Times New Roman"/>
          <w:spacing w:val="9"/>
          <w:sz w:val="32"/>
          <w:szCs w:val="32"/>
          <w:lang w:val="en-US" w:eastAsia="zh-CN"/>
        </w:rPr>
        <w:t>七</w:t>
      </w:r>
      <w:r>
        <w:rPr>
          <w:rFonts w:hint="eastAsia" w:ascii="Times New Roman" w:hAnsi="Times New Roman"/>
          <w:spacing w:val="9"/>
          <w:sz w:val="32"/>
          <w:szCs w:val="32"/>
          <w:lang w:eastAsia="zh-CN"/>
        </w:rPr>
        <w:t>）鼓励科研人员精准对接新时代西部大开发、成渝地区双城经济圈建设等国家战略，积极谋划能够促进成渝地区产学研深度融合项目。</w:t>
      </w:r>
    </w:p>
    <w:p w14:paraId="758D28EF">
      <w:pPr>
        <w:keepNext/>
        <w:keepLines w:val="0"/>
        <w:pageBreakBefore w:val="0"/>
        <w:widowControl w:val="0"/>
        <w:kinsoku/>
        <w:wordWrap w:val="0"/>
        <w:overflowPunct/>
        <w:topLinePunct w:val="0"/>
        <w:autoSpaceDE w:val="0"/>
        <w:autoSpaceDN w:val="0"/>
        <w:bidi w:val="0"/>
        <w:adjustRightInd w:val="0"/>
        <w:snapToGrid w:val="0"/>
        <w:spacing w:line="594" w:lineRule="exact"/>
        <w:ind w:firstLine="644" w:firstLineChars="200"/>
        <w:jc w:val="both"/>
        <w:textAlignment w:val="baseline"/>
        <w:outlineLvl w:val="2"/>
        <w:rPr>
          <w:rFonts w:hint="eastAsia" w:ascii="方正黑体_GBK" w:hAnsi="方正黑体_GBK" w:eastAsia="方正黑体_GBK" w:cs="方正黑体_GBK"/>
          <w:spacing w:val="1"/>
          <w:sz w:val="32"/>
          <w:szCs w:val="32"/>
        </w:rPr>
      </w:pPr>
      <w:r>
        <w:rPr>
          <w:rFonts w:hint="eastAsia" w:ascii="方正黑体_GBK" w:hAnsi="方正黑体_GBK" w:eastAsia="方正黑体_GBK" w:cs="方正黑体_GBK"/>
          <w:spacing w:val="1"/>
          <w:sz w:val="32"/>
          <w:szCs w:val="32"/>
        </w:rPr>
        <w:t>七、咨询电话</w:t>
      </w:r>
    </w:p>
    <w:p w14:paraId="4DD0B71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（一）申报咨询</w:t>
      </w:r>
    </w:p>
    <w:p w14:paraId="7D358BA7">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科技项目管理服务中心：023-67512626</w:t>
      </w:r>
    </w:p>
    <w:p w14:paraId="291DB95D">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市科技局基础研究处：023-67515875</w:t>
      </w:r>
    </w:p>
    <w:p w14:paraId="181F52DD">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深圳迈瑞生物医疗电子股份有限公司：陈老师13508306817</w:t>
      </w:r>
    </w:p>
    <w:p w14:paraId="340C40F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hint="eastAsia" w:ascii="Times New Roman" w:hAnsi="Times New Roman"/>
          <w:spacing w:val="9"/>
          <w:sz w:val="32"/>
          <w:szCs w:val="32"/>
          <w:lang w:val="en-US" w:eastAsia="zh-CN"/>
        </w:rPr>
        <w:t>重庆中医药学院科研处：李跃 18580430098</w:t>
      </w:r>
    </w:p>
    <w:p w14:paraId="09A13411">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（二）系统技术咨询</w:t>
      </w:r>
    </w:p>
    <w:p w14:paraId="3C605CBF">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渝快办</w:t>
      </w:r>
      <w:r>
        <w:rPr>
          <w:rFonts w:hint="eastAsia" w:ascii="Times New Roman" w:hAnsi="Times New Roman"/>
          <w:spacing w:val="9"/>
          <w:sz w:val="32"/>
          <w:szCs w:val="32"/>
          <w:lang w:eastAsia="zh-CN"/>
        </w:rPr>
        <w:t>”</w:t>
      </w:r>
      <w:r>
        <w:rPr>
          <w:rFonts w:ascii="Times New Roman" w:hAnsi="Times New Roman" w:eastAsia="方正仿宋_GBK"/>
          <w:spacing w:val="9"/>
          <w:sz w:val="32"/>
          <w:szCs w:val="32"/>
        </w:rPr>
        <w:t>账号注册咨询：023-87912832</w:t>
      </w:r>
    </w:p>
    <w:p w14:paraId="27B27498">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系统技术支持：023-67035473、023-67605796</w:t>
      </w:r>
    </w:p>
    <w:p w14:paraId="6C0DE92A">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（三）监督与投诉</w:t>
      </w:r>
    </w:p>
    <w:p w14:paraId="61802398">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市科技局监督评估与科研诚信处：023-67265505</w:t>
      </w:r>
    </w:p>
    <w:p w14:paraId="06583FEB">
      <w:pPr>
        <w:pStyle w:val="2"/>
        <w:keepNext/>
        <w:keepLines w:val="0"/>
        <w:pageBreakBefore w:val="0"/>
        <w:widowControl w:val="0"/>
        <w:kinsoku/>
        <w:wordWrap w:val="0"/>
        <w:overflowPunct/>
        <w:topLinePunct w:val="0"/>
        <w:autoSpaceDE w:val="0"/>
        <w:autoSpaceDN w:val="0"/>
        <w:bidi w:val="0"/>
        <w:adjustRightInd w:val="0"/>
        <w:snapToGrid w:val="0"/>
        <w:spacing w:line="594" w:lineRule="exact"/>
        <w:ind w:left="29" w:right="72" w:firstLine="676" w:firstLineChars="200"/>
        <w:jc w:val="both"/>
        <w:textAlignment w:val="baseline"/>
        <w:rPr>
          <w:rFonts w:ascii="Times New Roman" w:hAnsi="Times New Roman" w:eastAsia="方正仿宋_GBK"/>
          <w:spacing w:val="9"/>
          <w:sz w:val="32"/>
          <w:szCs w:val="32"/>
        </w:rPr>
      </w:pPr>
      <w:r>
        <w:rPr>
          <w:rFonts w:ascii="Times New Roman" w:hAnsi="Times New Roman" w:eastAsia="方正仿宋_GBK"/>
          <w:spacing w:val="9"/>
          <w:sz w:val="32"/>
          <w:szCs w:val="32"/>
        </w:rPr>
        <w:t>市科技局机关纪委：023-67600056</w:t>
      </w:r>
    </w:p>
    <w:p w14:paraId="0FC325FB">
      <w:pPr>
        <w:keepNext/>
        <w:keepLines w:val="0"/>
        <w:pageBreakBefore w:val="0"/>
        <w:widowControl w:val="0"/>
        <w:kinsoku/>
        <w:wordWrap w:val="0"/>
        <w:overflowPunct/>
        <w:topLinePunct w:val="0"/>
        <w:autoSpaceDE w:val="0"/>
        <w:autoSpaceDN w:val="0"/>
        <w:bidi w:val="0"/>
        <w:adjustRightInd w:val="0"/>
        <w:snapToGrid w:val="0"/>
        <w:spacing w:line="594" w:lineRule="exact"/>
        <w:jc w:val="both"/>
        <w:textAlignment w:val="baseline"/>
        <w:rPr>
          <w:rFonts w:ascii="Times New Roman" w:hAnsi="Times New Roman" w:eastAsia="方正仿宋_GBK"/>
          <w:sz w:val="32"/>
          <w:szCs w:val="32"/>
        </w:rPr>
      </w:pPr>
    </w:p>
    <w:p w14:paraId="03FA56AF">
      <w:pPr>
        <w:keepNext/>
        <w:keepLines w:val="0"/>
        <w:pageBreakBefore w:val="0"/>
        <w:widowControl w:val="0"/>
        <w:kinsoku/>
        <w:wordWrap w:val="0"/>
        <w:overflowPunct/>
        <w:topLinePunct w:val="0"/>
        <w:autoSpaceDE w:val="0"/>
        <w:autoSpaceDN w:val="0"/>
        <w:bidi w:val="0"/>
        <w:adjustRightInd w:val="0"/>
        <w:snapToGrid w:val="0"/>
        <w:spacing w:line="594" w:lineRule="exact"/>
        <w:ind w:firstLine="640" w:firstLineChars="2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附件：1.项目申报指南</w:t>
      </w:r>
    </w:p>
    <w:p w14:paraId="619632E7">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2.项目申报书模板</w:t>
      </w:r>
    </w:p>
    <w:p w14:paraId="316AF462">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3.科研诚信承诺书</w:t>
      </w:r>
    </w:p>
    <w:p w14:paraId="054E7280">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4.科研合作协</w:t>
      </w:r>
    </w:p>
    <w:p w14:paraId="4808979C">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5.项目经费使用“包干制”承诺书</w:t>
      </w:r>
    </w:p>
    <w:p w14:paraId="56D41176">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hint="eastAsia" w:ascii="Times New Roman" w:hAnsi="Times New Roman" w:eastAsia="方正仿宋_GBK"/>
          <w:sz w:val="32"/>
          <w:szCs w:val="32"/>
        </w:rPr>
      </w:pPr>
      <w:r>
        <w:rPr>
          <w:rFonts w:hint="eastAsia" w:ascii="Times New Roman" w:hAnsi="Times New Roman" w:eastAsia="方正仿宋_GBK"/>
          <w:sz w:val="32"/>
          <w:szCs w:val="32"/>
        </w:rPr>
        <w:t>6.重庆市科研项目网上申报操作流程图解（个人）</w:t>
      </w:r>
    </w:p>
    <w:p w14:paraId="5F0EB46F">
      <w:pPr>
        <w:keepNext/>
        <w:keepLines w:val="0"/>
        <w:pageBreakBefore w:val="0"/>
        <w:widowControl w:val="0"/>
        <w:kinsoku/>
        <w:wordWrap w:val="0"/>
        <w:overflowPunct/>
        <w:topLinePunct w:val="0"/>
        <w:autoSpaceDE w:val="0"/>
        <w:autoSpaceDN w:val="0"/>
        <w:bidi w:val="0"/>
        <w:adjustRightInd w:val="0"/>
        <w:snapToGrid w:val="0"/>
        <w:spacing w:line="594" w:lineRule="exact"/>
        <w:ind w:firstLine="1600" w:firstLineChars="500"/>
        <w:jc w:val="both"/>
        <w:textAlignment w:val="baseline"/>
        <w:rPr>
          <w:rFonts w:ascii="Times New Roman" w:hAnsi="Times New Roman" w:eastAsia="方正仿宋_GBK"/>
          <w:sz w:val="32"/>
          <w:szCs w:val="32"/>
        </w:rPr>
      </w:pPr>
      <w:r>
        <w:rPr>
          <w:rFonts w:hint="eastAsia" w:ascii="Times New Roman" w:hAnsi="Times New Roman" w:eastAsia="方正仿宋_GBK"/>
          <w:sz w:val="32"/>
          <w:szCs w:val="32"/>
        </w:rPr>
        <w:t>7.重庆市科研项目网上申报操作流程图解（单位）</w:t>
      </w:r>
    </w:p>
    <w:p w14:paraId="2E7B81F9">
      <w:pPr>
        <w:keepNext/>
        <w:keepLines w:val="0"/>
        <w:pageBreakBefore w:val="0"/>
        <w:widowControl w:val="0"/>
        <w:kinsoku/>
        <w:wordWrap w:val="0"/>
        <w:overflowPunct/>
        <w:topLinePunct w:val="0"/>
        <w:autoSpaceDE w:val="0"/>
        <w:autoSpaceDN w:val="0"/>
        <w:bidi w:val="0"/>
        <w:adjustRightInd w:val="0"/>
        <w:snapToGrid w:val="0"/>
        <w:spacing w:line="594" w:lineRule="exact"/>
        <w:jc w:val="both"/>
        <w:textAlignment w:val="baseline"/>
        <w:rPr>
          <w:rFonts w:ascii="Times New Roman" w:hAnsi="Times New Roman" w:eastAsia="方正仿宋_GBK"/>
          <w:sz w:val="32"/>
          <w:szCs w:val="32"/>
        </w:rPr>
      </w:pPr>
    </w:p>
    <w:p w14:paraId="6C203D13">
      <w:pPr>
        <w:keepNext/>
        <w:keepLines w:val="0"/>
        <w:pageBreakBefore w:val="0"/>
        <w:widowControl w:val="0"/>
        <w:kinsoku/>
        <w:wordWrap w:val="0"/>
        <w:overflowPunct/>
        <w:topLinePunct w:val="0"/>
        <w:autoSpaceDE w:val="0"/>
        <w:autoSpaceDN w:val="0"/>
        <w:bidi w:val="0"/>
        <w:adjustRightInd w:val="0"/>
        <w:snapToGrid w:val="0"/>
        <w:spacing w:line="594" w:lineRule="exact"/>
        <w:ind w:firstLine="640" w:firstLineChars="200"/>
        <w:jc w:val="both"/>
        <w:textAlignment w:val="baseline"/>
        <w:rPr>
          <w:rFonts w:ascii="Times New Roman" w:hAnsi="Times New Roman" w:eastAsia="方正仿宋_GBK"/>
          <w:sz w:val="32"/>
          <w:szCs w:val="32"/>
        </w:rPr>
      </w:pPr>
    </w:p>
    <w:p w14:paraId="605C0FD2">
      <w:pPr>
        <w:pStyle w:val="2"/>
        <w:keepNext/>
        <w:keepLines w:val="0"/>
        <w:pageBreakBefore w:val="0"/>
        <w:widowControl w:val="0"/>
        <w:kinsoku/>
        <w:wordWrap w:val="0"/>
        <w:overflowPunct/>
        <w:topLinePunct w:val="0"/>
        <w:autoSpaceDE w:val="0"/>
        <w:autoSpaceDN w:val="0"/>
        <w:bidi w:val="0"/>
        <w:adjustRightInd w:val="0"/>
        <w:snapToGrid w:val="0"/>
        <w:spacing w:line="594" w:lineRule="exact"/>
        <w:jc w:val="center"/>
        <w:textAlignment w:val="baseline"/>
        <w:rPr>
          <w:rFonts w:hint="eastAsia" w:ascii="Times New Roman" w:hAnsi="Times New Roman" w:eastAsia="方正仿宋_GBK"/>
          <w:sz w:val="32"/>
          <w:szCs w:val="32"/>
          <w:lang w:eastAsia="zh-CN"/>
        </w:rPr>
      </w:pPr>
      <w:r>
        <w:rPr>
          <w:rFonts w:hint="eastAsia" w:ascii="Times New Roman" w:hAnsi="Times New Roman" w:eastAsia="方正仿宋_GBK"/>
          <w:spacing w:val="6"/>
          <w:sz w:val="32"/>
          <w:szCs w:val="32"/>
          <w:lang w:val="en-US" w:eastAsia="zh-CN"/>
        </w:rPr>
        <w:t xml:space="preserve">                       </w:t>
      </w:r>
      <w:r>
        <w:rPr>
          <w:rFonts w:hint="eastAsia" w:ascii="Times New Roman" w:hAnsi="Times New Roman"/>
          <w:spacing w:val="6"/>
          <w:sz w:val="32"/>
          <w:szCs w:val="32"/>
          <w:lang w:val="en-US" w:eastAsia="zh-CN"/>
        </w:rPr>
        <w:t xml:space="preserve">                </w:t>
      </w:r>
      <w:r>
        <w:rPr>
          <w:rFonts w:hint="eastAsia" w:ascii="Times New Roman" w:hAnsi="Times New Roman" w:eastAsia="方正仿宋_GBK"/>
          <w:spacing w:val="6"/>
          <w:sz w:val="32"/>
          <w:szCs w:val="32"/>
          <w:lang w:val="en-US" w:eastAsia="zh-CN"/>
        </w:rPr>
        <w:t xml:space="preserve">  </w:t>
      </w:r>
      <w:r>
        <w:rPr>
          <w:rFonts w:hint="eastAsia" w:ascii="Times New Roman" w:hAnsi="Times New Roman"/>
          <w:spacing w:val="6"/>
          <w:sz w:val="32"/>
          <w:szCs w:val="32"/>
          <w:lang w:val="en-US" w:eastAsia="zh-CN"/>
        </w:rPr>
        <w:t xml:space="preserve"> </w:t>
      </w:r>
      <w:r>
        <w:rPr>
          <w:rFonts w:ascii="Times New Roman" w:hAnsi="Times New Roman" w:eastAsia="方正仿宋_GBK"/>
          <w:spacing w:val="6"/>
          <w:sz w:val="32"/>
          <w:szCs w:val="32"/>
        </w:rPr>
        <w:t>重庆</w:t>
      </w:r>
      <w:r>
        <w:rPr>
          <w:rFonts w:hint="eastAsia" w:ascii="Times New Roman" w:hAnsi="Times New Roman"/>
          <w:spacing w:val="6"/>
          <w:sz w:val="32"/>
          <w:szCs w:val="32"/>
          <w:lang w:val="en-US" w:eastAsia="zh-CN"/>
        </w:rPr>
        <w:t>中医药学院</w:t>
      </w:r>
    </w:p>
    <w:p w14:paraId="3752F290">
      <w:pPr>
        <w:pStyle w:val="2"/>
        <w:keepNext/>
        <w:keepLines w:val="0"/>
        <w:pageBreakBefore w:val="0"/>
        <w:widowControl w:val="0"/>
        <w:kinsoku/>
        <w:wordWrap w:val="0"/>
        <w:overflowPunct/>
        <w:topLinePunct w:val="0"/>
        <w:autoSpaceDE w:val="0"/>
        <w:autoSpaceDN w:val="0"/>
        <w:bidi w:val="0"/>
        <w:adjustRightInd w:val="0"/>
        <w:snapToGrid w:val="0"/>
        <w:spacing w:line="594" w:lineRule="exact"/>
        <w:ind w:firstLine="5304" w:firstLineChars="1700"/>
        <w:jc w:val="left"/>
        <w:textAlignment w:val="baseline"/>
        <w:rPr>
          <w:rFonts w:ascii="Times New Roman" w:hAnsi="Times New Roman" w:eastAsia="方正仿宋_GBK"/>
          <w:sz w:val="32"/>
          <w:szCs w:val="32"/>
        </w:rPr>
      </w:pPr>
      <w:r>
        <w:rPr>
          <w:rFonts w:ascii="Times New Roman" w:hAnsi="Times New Roman" w:eastAsia="方正仿宋_GBK"/>
          <w:spacing w:val="-4"/>
          <w:sz w:val="32"/>
          <w:szCs w:val="32"/>
        </w:rPr>
        <w:t>2026年5月</w:t>
      </w:r>
      <w:r>
        <w:rPr>
          <w:rFonts w:hint="eastAsia" w:ascii="Times New Roman" w:hAnsi="Times New Roman"/>
          <w:spacing w:val="-46"/>
          <w:sz w:val="32"/>
          <w:szCs w:val="32"/>
          <w:lang w:val="en-US" w:eastAsia="zh-CN"/>
        </w:rPr>
        <w:t>11</w:t>
      </w:r>
      <w:r>
        <w:rPr>
          <w:rFonts w:ascii="Times New Roman" w:hAnsi="Times New Roman" w:eastAsia="方正仿宋_GBK"/>
          <w:spacing w:val="-4"/>
          <w:sz w:val="32"/>
          <w:szCs w:val="32"/>
        </w:rPr>
        <w:t>日</w:t>
      </w:r>
    </w:p>
    <w:sectPr>
      <w:headerReference r:id="rId5" w:type="default"/>
      <w:footerReference r:id="rId6" w:type="default"/>
      <w:pgSz w:w="11906" w:h="16839"/>
      <w:pgMar w:top="2098" w:right="1474" w:bottom="1984" w:left="1587" w:header="0" w:footer="922"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BCA245A-0950-4E0D-A7BB-6132F0EC46C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2" w:fontKey="{74562259-8EA1-42DC-9D7C-85E49DAEF432}"/>
  </w:font>
  <w:font w:name="方正小标宋_GBK">
    <w:panose1 w:val="03000509000000000000"/>
    <w:charset w:val="86"/>
    <w:family w:val="auto"/>
    <w:pitch w:val="default"/>
    <w:sig w:usb0="00000001" w:usb1="080E0000" w:usb2="00000000" w:usb3="00000000" w:csb0="00040000" w:csb1="00000000"/>
    <w:embedRegular r:id="rId3" w:fontKey="{B6F79E40-C188-4F5E-AE3B-D6144125EB8D}"/>
  </w:font>
  <w:font w:name="方正黑体_GBK">
    <w:panose1 w:val="03000509000000000000"/>
    <w:charset w:val="86"/>
    <w:family w:val="auto"/>
    <w:pitch w:val="default"/>
    <w:sig w:usb0="00000001" w:usb1="080E0000" w:usb2="00000000" w:usb3="00000000" w:csb0="00040000" w:csb1="00000000"/>
    <w:embedRegular r:id="rId4" w:fontKey="{543BAC4B-DF12-41C3-AE76-AD53A073F0B1}"/>
  </w:font>
  <w:font w:name="方正书宋_GBK">
    <w:panose1 w:val="03000509000000000000"/>
    <w:charset w:val="86"/>
    <w:family w:val="auto"/>
    <w:pitch w:val="default"/>
    <w:sig w:usb0="00000001" w:usb1="080E0000" w:usb2="00000000" w:usb3="00000000" w:csb0="00040000" w:csb1="00000000"/>
    <w:embedRegular r:id="rId5" w:fontKey="{F3892B42-FDFE-4CC4-AD93-B9EA830CCA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8495C">
    <w:pPr>
      <w:spacing w:line="429" w:lineRule="exact"/>
      <w:ind w:left="3879"/>
      <w:rPr>
        <w:rFonts w:ascii="方正书宋_GBK" w:hAnsi="方正书宋_GBK" w:eastAsia="方正书宋_GBK" w:cs="方正书宋_GBK"/>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712EE">
                          <w:pPr>
                            <w:pStyle w:val="3"/>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6712EE">
                    <w:pPr>
                      <w:pStyle w:val="3"/>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8103D">
    <w:pPr>
      <w:pStyle w:val="4"/>
    </w:pPr>
  </w:p>
  <w:p w14:paraId="311529A7">
    <w:pPr>
      <w:pStyle w:val="3"/>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A03446D"/>
    <w:rsid w:val="0E574D87"/>
    <w:rsid w:val="0F4B669A"/>
    <w:rsid w:val="125E4936"/>
    <w:rsid w:val="15342D09"/>
    <w:rsid w:val="17CF4B45"/>
    <w:rsid w:val="1FC33A5E"/>
    <w:rsid w:val="286D7229"/>
    <w:rsid w:val="29BA38D6"/>
    <w:rsid w:val="2F3B1D8A"/>
    <w:rsid w:val="303C3A3A"/>
    <w:rsid w:val="39754190"/>
    <w:rsid w:val="3D295E90"/>
    <w:rsid w:val="400C6ED0"/>
    <w:rsid w:val="4945483F"/>
    <w:rsid w:val="56C8194B"/>
    <w:rsid w:val="6B6C7F0A"/>
    <w:rsid w:val="6E8421A4"/>
    <w:rsid w:val="6ED67D77"/>
    <w:rsid w:val="79E32474"/>
    <w:rsid w:val="7C2D79D7"/>
    <w:rsid w:val="7ED304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方正仿宋_GBK" w:hAnsi="方正仿宋_GBK" w:eastAsia="方正仿宋_GBK" w:cs="方正仿宋_GBK"/>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3453</Words>
  <Characters>3688</Characters>
  <TotalTime>2</TotalTime>
  <ScaleCrop>false</ScaleCrop>
  <LinksUpToDate>false</LinksUpToDate>
  <CharactersWithSpaces>3737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2026-05-09T17:30:00Z</dcterms:created>
  <dc:creator>hp</dc:creator>
  <cp:lastModifiedBy>徐进</cp:lastModifiedBy>
  <dcterms:modified xsi:type="dcterms:W3CDTF">2026-05-11T06:25:47Z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2026-05-11T09:28:42Z</vt:filetime>
  </property>
  <property fmtid="{D5CDD505-2E9C-101B-9397-08002B2CF9AE}" pid="4" name="KSOTemplateDocerSaveRecord">
    <vt:lpwstr>eyJoZGlkIjoiMzY2NTBlYmU4ODcyZTM2MjZmY2VjY2FiMzRkNGQzNTkiLCJ1c2VySWQiOiI0NDM0ODg5NTYifQ==</vt:lpwstr>
  </property>
  <property fmtid="{D5CDD505-2E9C-101B-9397-08002B2CF9AE}" pid="5" name="KSOProductBuildVer">
    <vt:lpwstr>2052-12.1.0.23542</vt:lpwstr>
  </property>
  <property fmtid="{D5CDD505-2E9C-101B-9397-08002B2CF9AE}" pid="6" name="ICV">
    <vt:lpwstr>84728825AED64D0988193A9AF9041494_13</vt:lpwstr>
  </property>
</Properties>
</file>